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54EDF" w14:textId="77777777" w:rsidR="008C2B3F" w:rsidRPr="006B3AF8" w:rsidRDefault="008C2B3F" w:rsidP="008C2B3F">
      <w:pPr>
        <w:autoSpaceDE w:val="0"/>
        <w:autoSpaceDN w:val="0"/>
        <w:spacing w:line="360" w:lineRule="atLeast"/>
        <w:rPr>
          <w:rFonts w:ascii="Arial" w:hAnsi="Arial" w:cs="Arial"/>
        </w:rPr>
      </w:pPr>
      <w:r w:rsidRPr="006C5F25">
        <w:rPr>
          <w:rFonts w:ascii="Arial" w:hAnsi="Arial" w:cs="Arial"/>
          <w:b/>
          <w:bCs/>
          <w:noProof/>
          <w:sz w:val="28"/>
          <w:szCs w:val="28"/>
          <w:lang w:eastAsia="de-DE"/>
        </w:rPr>
        <mc:AlternateContent>
          <mc:Choice Requires="wps">
            <w:drawing>
              <wp:anchor distT="0" distB="0" distL="114300" distR="114300" simplePos="0" relativeHeight="251659264" behindDoc="0" locked="0" layoutInCell="1" allowOverlap="1" wp14:anchorId="3C8836BE" wp14:editId="50A8FB94">
                <wp:simplePos x="0" y="0"/>
                <wp:positionH relativeFrom="page">
                  <wp:posOffset>702945</wp:posOffset>
                </wp:positionH>
                <wp:positionV relativeFrom="page">
                  <wp:posOffset>1907540</wp:posOffset>
                </wp:positionV>
                <wp:extent cx="2880000" cy="1152000"/>
                <wp:effectExtent l="0" t="0" r="3175" b="3810"/>
                <wp:wrapNone/>
                <wp:docPr id="3" name="Textfeld 3"/>
                <wp:cNvGraphicFramePr/>
                <a:graphic xmlns:a="http://schemas.openxmlformats.org/drawingml/2006/main">
                  <a:graphicData uri="http://schemas.microsoft.com/office/word/2010/wordprocessingShape">
                    <wps:wsp>
                      <wps:cNvSpPr txBox="1"/>
                      <wps:spPr>
                        <a:xfrm>
                          <a:off x="0" y="0"/>
                          <a:ext cx="2880000" cy="1152000"/>
                        </a:xfrm>
                        <a:prstGeom prst="rect">
                          <a:avLst/>
                        </a:prstGeom>
                        <a:noFill/>
                        <a:ln w="6350">
                          <a:noFill/>
                        </a:ln>
                      </wps:spPr>
                      <wps:txbx>
                        <w:txbxContent>
                          <w:p w14:paraId="48EC30C6" w14:textId="77777777" w:rsidR="008C2B3F" w:rsidRPr="00317182" w:rsidRDefault="008C2B3F" w:rsidP="008C2B3F">
                            <w:pPr>
                              <w:rPr>
                                <w:rFonts w:ascii="Arial" w:eastAsia="Times New Roman" w:hAnsi="Arial" w:cs="Arial"/>
                                <w:b/>
                                <w:bCs/>
                                <w:color w:val="000000" w:themeColor="text1"/>
                                <w:sz w:val="36"/>
                                <w:szCs w:val="36"/>
                                <w:lang w:eastAsia="de-DE"/>
                              </w:rPr>
                            </w:pPr>
                            <w:r w:rsidRPr="00317182">
                              <w:rPr>
                                <w:rFonts w:ascii="Arial" w:eastAsia="Times New Roman" w:hAnsi="Arial" w:cs="Arial"/>
                                <w:b/>
                                <w:bCs/>
                                <w:color w:val="000000" w:themeColor="text1"/>
                                <w:sz w:val="36"/>
                                <w:szCs w:val="36"/>
                                <w:lang w:eastAsia="de-DE"/>
                              </w:rPr>
                              <w:t>PRESSE-</w:t>
                            </w:r>
                            <w:r>
                              <w:rPr>
                                <w:rFonts w:ascii="Arial" w:eastAsia="Times New Roman" w:hAnsi="Arial" w:cs="Arial"/>
                                <w:b/>
                                <w:bCs/>
                                <w:color w:val="000000" w:themeColor="text1"/>
                                <w:sz w:val="36"/>
                                <w:szCs w:val="36"/>
                                <w:lang w:eastAsia="de-DE"/>
                              </w:rPr>
                              <w:t>INFORMATION</w:t>
                            </w:r>
                          </w:p>
                          <w:p w14:paraId="2817E8A8" w14:textId="77777777" w:rsidR="008C2B3F" w:rsidRPr="00144FE0" w:rsidRDefault="008C2B3F" w:rsidP="008C2B3F">
                            <w:pPr>
                              <w:spacing w:line="240" w:lineRule="atLeast"/>
                              <w:rPr>
                                <w:rFonts w:ascii="Arial" w:hAnsi="Arial" w:cs="Arial"/>
                                <w:color w:val="000000" w:themeColor="text1"/>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836BE" id="_x0000_t202" coordsize="21600,21600" o:spt="202" path="m,l,21600r21600,l21600,xe">
                <v:stroke joinstyle="miter"/>
                <v:path gradientshapeok="t" o:connecttype="rect"/>
              </v:shapetype>
              <v:shape id="Textfeld 3" o:spid="_x0000_s1026" type="#_x0000_t202" style="position:absolute;margin-left:55.35pt;margin-top:150.2pt;width:226.75pt;height:9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ReUyCwIAAB0EAAAOAAAAZHJzL2Uyb0RvYy54bWysU11r2zAUfR/sPwi9L3YyWoKJU7KWjEFo&#13;&#10;C+3osyJLsUHW1a6U2Nmv35VsJ6Pb01gelGvd73OOVnd9a9hJoW/Alnw+yzlTVkLV2EPJv79uPy05&#13;&#10;80HYShiwquRn5fnd+uOHVecKtYAaTKWQURHri86VvA7BFVnmZa1a4WfglCWnBmxFoE88ZBWKjqq3&#13;&#10;Jlvk+W3WAVYOQSrv6fZhcPJ1qq+1kuFJa68CMyWn2UI6MZ37eGbrlSgOKFzdyHEM8Q9TtKKx1PRS&#13;&#10;6kEEwY7Y/FGqbSSCBx1mEtoMtG6kSjvQNvP83TYvtXAq7ULgeHeByf+/svLx9OKekYX+C/REYASk&#13;&#10;c77wdBn36TW28Z8mZeQnCM8X2FQfmKTLxXKZ048zSb75/IZ4ScBm13SHPnxV0LJolByJlwSXOO18&#13;&#10;oJYUOoXEbha2jTGJG2NZV/Lbzzd5Srh4KMNYSrwOG63Q7/txgz1UZ1oMYeDcO7ltqPlO+PAskEim&#13;&#10;gUm44YkObYCawGhxVgP+/Nt9jCfsyctZR6Ipuf9xFKg4M98ssRIVNhk4GfvJsMf2HkiHc3oSTiaT&#13;&#10;EjCYydQI7RvpeRO7kEtYSb1KHibzPgzSpfcg1WaTgkhHToSdfXEylo7wRShf+zeBbsQ7EFWPMMlJ&#13;&#10;FO9gH2IH4DfHALpJnERABxRHnEmDiarxvUSR//6doq6vev0LAAD//wMAUEsDBBQABgAIAAAAIQAG&#13;&#10;dEi+4gAAABABAAAPAAAAZHJzL2Rvd25yZXYueG1sTE/JTsMwEL0j8Q/WIHGjdkooURqnQhRurG2R&#13;&#10;4OYkQxLhJbKdNPw9wwkuIz3NW4vNbDSb0IfeWQnJQgBDW7umt62Ew/7+IgMWorKN0s6ihG8MsClP&#13;&#10;TwqVN+5oX3HaxZaRiQ25ktDFOOSch7pDo8LCDWjp9+m8UZGgb3nj1ZHMjeZLIVbcqN5SQqcGvO2w&#13;&#10;/tqNRoJ+D/6hEvFj2raP8eWZj293yZOU52fzdk3nZg0s4hz/FPC7gfpDScUqN9omME04EddElXAp&#13;&#10;RAqMGFerdAmskpBmSQa8LPj/IeUPAAAA//8DAFBLAQItABQABgAIAAAAIQC2gziS/gAAAOEBAAAT&#13;&#10;AAAAAAAAAAAAAAAAAAAAAABbQ29udGVudF9UeXBlc10ueG1sUEsBAi0AFAAGAAgAAAAhADj9If/W&#13;&#10;AAAAlAEAAAsAAAAAAAAAAAAAAAAALwEAAF9yZWxzLy5yZWxzUEsBAi0AFAAGAAgAAAAhALZF5TIL&#13;&#10;AgAAHQQAAA4AAAAAAAAAAAAAAAAALgIAAGRycy9lMm9Eb2MueG1sUEsBAi0AFAAGAAgAAAAhAAZ0&#13;&#10;SL7iAAAAEAEAAA8AAAAAAAAAAAAAAAAAZQQAAGRycy9kb3ducmV2LnhtbFBLBQYAAAAABAAEAPMA&#13;&#10;AAB0BQAAAAA=&#13;&#10;" filled="f" stroked="f" strokeweight=".5pt">
                <v:textbox inset="0,0,0,0">
                  <w:txbxContent>
                    <w:p w14:paraId="48EC30C6" w14:textId="77777777" w:rsidR="008C2B3F" w:rsidRPr="00317182" w:rsidRDefault="008C2B3F" w:rsidP="008C2B3F">
                      <w:pPr>
                        <w:rPr>
                          <w:rFonts w:ascii="Arial" w:eastAsia="Times New Roman" w:hAnsi="Arial" w:cs="Arial"/>
                          <w:b/>
                          <w:bCs/>
                          <w:color w:val="000000" w:themeColor="text1"/>
                          <w:sz w:val="36"/>
                          <w:szCs w:val="36"/>
                          <w:lang w:eastAsia="de-DE"/>
                        </w:rPr>
                      </w:pPr>
                      <w:r w:rsidRPr="00317182">
                        <w:rPr>
                          <w:rFonts w:ascii="Arial" w:eastAsia="Times New Roman" w:hAnsi="Arial" w:cs="Arial"/>
                          <w:b/>
                          <w:bCs/>
                          <w:color w:val="000000" w:themeColor="text1"/>
                          <w:sz w:val="36"/>
                          <w:szCs w:val="36"/>
                          <w:lang w:eastAsia="de-DE"/>
                        </w:rPr>
                        <w:t>PRESSE-</w:t>
                      </w:r>
                      <w:r>
                        <w:rPr>
                          <w:rFonts w:ascii="Arial" w:eastAsia="Times New Roman" w:hAnsi="Arial" w:cs="Arial"/>
                          <w:b/>
                          <w:bCs/>
                          <w:color w:val="000000" w:themeColor="text1"/>
                          <w:sz w:val="36"/>
                          <w:szCs w:val="36"/>
                          <w:lang w:eastAsia="de-DE"/>
                        </w:rPr>
                        <w:t>INFORMATION</w:t>
                      </w:r>
                    </w:p>
                    <w:p w14:paraId="2817E8A8" w14:textId="77777777" w:rsidR="008C2B3F" w:rsidRPr="00144FE0" w:rsidRDefault="008C2B3F" w:rsidP="008C2B3F">
                      <w:pPr>
                        <w:spacing w:line="240" w:lineRule="atLeast"/>
                        <w:rPr>
                          <w:rFonts w:ascii="Arial" w:hAnsi="Arial" w:cs="Arial"/>
                          <w:color w:val="000000" w:themeColor="text1"/>
                          <w:sz w:val="22"/>
                        </w:rPr>
                      </w:pPr>
                    </w:p>
                  </w:txbxContent>
                </v:textbox>
                <w10:wrap anchorx="page" anchory="page"/>
              </v:shape>
            </w:pict>
          </mc:Fallback>
        </mc:AlternateContent>
      </w:r>
      <w:r>
        <w:rPr>
          <w:rFonts w:ascii="Arial" w:hAnsi="Arial" w:cs="Arial"/>
          <w:b/>
          <w:bCs/>
          <w:sz w:val="28"/>
          <w:szCs w:val="28"/>
        </w:rPr>
        <w:t>IBA’27-</w:t>
      </w:r>
      <w:r w:rsidRPr="00936719">
        <w:rPr>
          <w:rFonts w:ascii="Arial" w:hAnsi="Arial" w:cs="Arial"/>
          <w:b/>
          <w:bCs/>
          <w:sz w:val="28"/>
          <w:szCs w:val="28"/>
        </w:rPr>
        <w:t xml:space="preserve">Projekt </w:t>
      </w:r>
      <w:r>
        <w:rPr>
          <w:rFonts w:ascii="Arial" w:hAnsi="Arial" w:cs="Arial"/>
          <w:b/>
          <w:bCs/>
          <w:sz w:val="28"/>
          <w:szCs w:val="28"/>
        </w:rPr>
        <w:t xml:space="preserve">Hangweide: Rückbauarbeiten beginnen </w:t>
      </w:r>
    </w:p>
    <w:p w14:paraId="55EF92AF" w14:textId="77777777" w:rsidR="008C2B3F" w:rsidRDefault="008C2B3F" w:rsidP="008C2B3F">
      <w:pPr>
        <w:spacing w:line="276" w:lineRule="auto"/>
        <w:rPr>
          <w:rFonts w:ascii="Arial" w:hAnsi="Arial" w:cs="Arial"/>
          <w:i/>
          <w:iCs/>
          <w:sz w:val="20"/>
          <w:szCs w:val="20"/>
        </w:rPr>
      </w:pPr>
    </w:p>
    <w:p w14:paraId="62DB1CF6" w14:textId="77777777" w:rsidR="008C2B3F" w:rsidRPr="00B151DD" w:rsidRDefault="008C2B3F" w:rsidP="008C2B3F">
      <w:pPr>
        <w:spacing w:line="276" w:lineRule="auto"/>
        <w:rPr>
          <w:rFonts w:ascii="Arial" w:hAnsi="Arial" w:cs="Arial"/>
          <w:i/>
          <w:iCs/>
          <w:sz w:val="20"/>
          <w:szCs w:val="20"/>
        </w:rPr>
      </w:pPr>
      <w:r w:rsidRPr="00B151DD">
        <w:rPr>
          <w:rFonts w:ascii="Arial" w:hAnsi="Arial" w:cs="Arial"/>
          <w:i/>
          <w:iCs/>
          <w:sz w:val="20"/>
          <w:szCs w:val="20"/>
        </w:rPr>
        <w:t>Kernen</w:t>
      </w:r>
      <w:r>
        <w:rPr>
          <w:rFonts w:ascii="Arial" w:hAnsi="Arial" w:cs="Arial"/>
          <w:i/>
          <w:iCs/>
          <w:sz w:val="20"/>
          <w:szCs w:val="20"/>
        </w:rPr>
        <w:t>/Stuttgart</w:t>
      </w:r>
      <w:r w:rsidRPr="00B151DD">
        <w:rPr>
          <w:rFonts w:ascii="Arial" w:hAnsi="Arial" w:cs="Arial"/>
          <w:i/>
          <w:iCs/>
          <w:sz w:val="20"/>
          <w:szCs w:val="20"/>
        </w:rPr>
        <w:t xml:space="preserve">, </w:t>
      </w:r>
      <w:r>
        <w:rPr>
          <w:rFonts w:ascii="Arial" w:hAnsi="Arial" w:cs="Arial"/>
          <w:i/>
          <w:iCs/>
          <w:sz w:val="20"/>
          <w:szCs w:val="20"/>
        </w:rPr>
        <w:t>05</w:t>
      </w:r>
      <w:r w:rsidRPr="00B151DD">
        <w:rPr>
          <w:rFonts w:ascii="Arial" w:hAnsi="Arial" w:cs="Arial"/>
          <w:i/>
          <w:iCs/>
          <w:sz w:val="20"/>
          <w:szCs w:val="20"/>
        </w:rPr>
        <w:t>.</w:t>
      </w:r>
      <w:r>
        <w:rPr>
          <w:rFonts w:ascii="Arial" w:hAnsi="Arial" w:cs="Arial"/>
          <w:i/>
          <w:iCs/>
          <w:sz w:val="20"/>
          <w:szCs w:val="20"/>
        </w:rPr>
        <w:t xml:space="preserve"> April</w:t>
      </w:r>
      <w:r w:rsidRPr="00B151DD">
        <w:rPr>
          <w:rFonts w:ascii="Arial" w:hAnsi="Arial" w:cs="Arial"/>
          <w:i/>
          <w:iCs/>
          <w:sz w:val="20"/>
          <w:szCs w:val="20"/>
        </w:rPr>
        <w:t xml:space="preserve"> 202</w:t>
      </w:r>
      <w:r>
        <w:rPr>
          <w:rFonts w:ascii="Arial" w:hAnsi="Arial" w:cs="Arial"/>
          <w:i/>
          <w:iCs/>
          <w:sz w:val="20"/>
          <w:szCs w:val="20"/>
        </w:rPr>
        <w:t>2</w:t>
      </w:r>
    </w:p>
    <w:p w14:paraId="0AF2FDF6" w14:textId="77777777" w:rsidR="008C2B3F" w:rsidRPr="006B3AF8" w:rsidRDefault="008C2B3F" w:rsidP="008C2B3F">
      <w:pPr>
        <w:spacing w:line="276" w:lineRule="auto"/>
        <w:rPr>
          <w:rFonts w:ascii="Arial" w:hAnsi="Arial" w:cs="Arial"/>
        </w:rPr>
      </w:pPr>
    </w:p>
    <w:p w14:paraId="27056BC2" w14:textId="77777777" w:rsidR="008C2B3F" w:rsidRDefault="008C2B3F" w:rsidP="008C2B3F">
      <w:pPr>
        <w:spacing w:line="276" w:lineRule="auto"/>
        <w:rPr>
          <w:rFonts w:ascii="Arial" w:eastAsia="MS Mincho" w:hAnsi="Arial" w:cs="Arial"/>
          <w:b/>
          <w:color w:val="000000"/>
          <w:sz w:val="22"/>
          <w:szCs w:val="22"/>
          <w:lang w:eastAsia="de-DE"/>
        </w:rPr>
      </w:pPr>
    </w:p>
    <w:p w14:paraId="1603BD75" w14:textId="77777777" w:rsidR="008C2B3F" w:rsidRPr="00BF3919" w:rsidRDefault="008C2B3F" w:rsidP="008C2B3F">
      <w:pPr>
        <w:spacing w:line="276" w:lineRule="auto"/>
        <w:rPr>
          <w:rFonts w:ascii="Arial" w:hAnsi="Arial" w:cs="Arial"/>
          <w:b/>
        </w:rPr>
      </w:pPr>
      <w:r w:rsidRPr="00BF3919">
        <w:rPr>
          <w:rFonts w:ascii="Arial" w:hAnsi="Arial" w:cs="Arial"/>
          <w:b/>
        </w:rPr>
        <w:t xml:space="preserve">Auf dem Hangweide-Gelände stehen in den kommenden Monaten umfassende Rückbauarbeiten an. Sie starten </w:t>
      </w:r>
      <w:r>
        <w:rPr>
          <w:rFonts w:ascii="Arial" w:hAnsi="Arial" w:cs="Arial"/>
          <w:b/>
        </w:rPr>
        <w:t xml:space="preserve">Mitte </w:t>
      </w:r>
      <w:r w:rsidRPr="00BF3919">
        <w:rPr>
          <w:rFonts w:ascii="Arial" w:hAnsi="Arial" w:cs="Arial"/>
          <w:b/>
        </w:rPr>
        <w:t xml:space="preserve">April. In der ersten Phase der rund zehn Monate dauernden Rückbaumaßnahme steht die Entkernung der Bestandsgebäude an. </w:t>
      </w:r>
    </w:p>
    <w:p w14:paraId="2887EC06" w14:textId="77777777" w:rsidR="008C2B3F" w:rsidRPr="00BF3919" w:rsidRDefault="008C2B3F" w:rsidP="008C2B3F">
      <w:pPr>
        <w:spacing w:line="276" w:lineRule="auto"/>
        <w:rPr>
          <w:rFonts w:ascii="Arial" w:hAnsi="Arial" w:cs="Arial"/>
        </w:rPr>
      </w:pPr>
    </w:p>
    <w:p w14:paraId="017676B4" w14:textId="77777777" w:rsidR="008C2B3F" w:rsidRPr="00BF3919" w:rsidRDefault="008C2B3F" w:rsidP="008C2B3F">
      <w:pPr>
        <w:spacing w:line="276" w:lineRule="auto"/>
        <w:rPr>
          <w:rFonts w:ascii="Arial" w:hAnsi="Arial" w:cs="Arial"/>
        </w:rPr>
      </w:pPr>
      <w:r w:rsidRPr="00BF3919">
        <w:rPr>
          <w:rFonts w:ascii="Arial" w:hAnsi="Arial" w:cs="Arial"/>
        </w:rPr>
        <w:t xml:space="preserve">Auf dem rund acht Hektar großen Hangweide-Gelände in Kernen im Remstal entsteht ein neues Wohngebiet für rund 1.300 Menschen. Projektpartner sind die Gemeinde Kernen im Remstal, die Kreisbaugesellschaft Waiblingen und die LBBW Immobilien Kommunalentwicklung. </w:t>
      </w:r>
    </w:p>
    <w:p w14:paraId="38B486AC" w14:textId="77777777" w:rsidR="008C2B3F" w:rsidRPr="00BF3919" w:rsidRDefault="008C2B3F" w:rsidP="008C2B3F">
      <w:pPr>
        <w:spacing w:line="276" w:lineRule="auto"/>
        <w:rPr>
          <w:rFonts w:ascii="Arial" w:hAnsi="Arial" w:cs="Arial"/>
        </w:rPr>
      </w:pPr>
    </w:p>
    <w:p w14:paraId="009F3F91" w14:textId="77777777" w:rsidR="008C2B3F" w:rsidRPr="00BF3919" w:rsidRDefault="008C2B3F" w:rsidP="008C2B3F">
      <w:pPr>
        <w:spacing w:line="276" w:lineRule="auto"/>
        <w:rPr>
          <w:rFonts w:ascii="Arial" w:hAnsi="Arial" w:cs="Arial"/>
        </w:rPr>
      </w:pPr>
      <w:r w:rsidRPr="00BF3919">
        <w:rPr>
          <w:rFonts w:ascii="Arial" w:hAnsi="Arial" w:cs="Arial"/>
        </w:rPr>
        <w:t xml:space="preserve">Nun starten auf dem Hangweide-Gelände die Bauarbeiten: In einem ersten Schritt steht der Rückbau der Bestandsgebäude an. Zunächst werden die Gebäude entkernt und anschließend der verbliebene Rohbau mit Abbruchbaggern zurückgebaut. Recycelbare Baustoffe werden dabei gesondert aufbereitet. In einem letzten Arbeitsschritt wird der Beton der Abbruchgebäude zu Schotter gebrochen. </w:t>
      </w:r>
    </w:p>
    <w:p w14:paraId="78565CC3" w14:textId="77777777" w:rsidR="008C2B3F" w:rsidRPr="00BF3919" w:rsidRDefault="008C2B3F" w:rsidP="008C2B3F">
      <w:pPr>
        <w:spacing w:line="276" w:lineRule="auto"/>
        <w:rPr>
          <w:rFonts w:ascii="Arial" w:hAnsi="Arial" w:cs="Arial"/>
        </w:rPr>
      </w:pPr>
    </w:p>
    <w:p w14:paraId="2431A2CC" w14:textId="77777777" w:rsidR="008C2B3F" w:rsidRPr="00BF3919" w:rsidRDefault="008C2B3F" w:rsidP="008C2B3F">
      <w:pPr>
        <w:spacing w:line="276" w:lineRule="auto"/>
        <w:rPr>
          <w:rFonts w:ascii="Arial" w:hAnsi="Arial" w:cs="Arial"/>
        </w:rPr>
      </w:pPr>
      <w:r w:rsidRPr="00BF3919">
        <w:rPr>
          <w:rFonts w:ascii="Arial" w:hAnsi="Arial" w:cs="Arial"/>
        </w:rPr>
        <w:t>Die umfassenden Rückbauarbeiten auf dem Gelände wurden von Fachingenieuren über einen langen Zeitraum sorgfältig geplant. Bereits im Zuge der Planungen erfolgten umfangreiche Abstimmungen mit den Umweltbehörden und der Gewerbeaufsicht des Landratsamts Rems-Murr-Kreis, laufende Abstimmungen erfolgen zusätzlich während den Rückbauarbeiten.</w:t>
      </w:r>
    </w:p>
    <w:p w14:paraId="1F3F382A" w14:textId="77777777" w:rsidR="008C2B3F" w:rsidRPr="00BF3919" w:rsidRDefault="008C2B3F" w:rsidP="008C2B3F">
      <w:pPr>
        <w:spacing w:line="276" w:lineRule="auto"/>
        <w:rPr>
          <w:rFonts w:ascii="Arial" w:hAnsi="Arial" w:cs="Arial"/>
        </w:rPr>
      </w:pPr>
    </w:p>
    <w:p w14:paraId="575A64BE" w14:textId="77777777" w:rsidR="008C2B3F" w:rsidRPr="00BF3919" w:rsidRDefault="008C2B3F" w:rsidP="008C2B3F">
      <w:pPr>
        <w:spacing w:line="276" w:lineRule="auto"/>
        <w:rPr>
          <w:rFonts w:ascii="Arial" w:hAnsi="Arial" w:cs="Arial"/>
        </w:rPr>
      </w:pPr>
      <w:r w:rsidRPr="00BF3919">
        <w:rPr>
          <w:rFonts w:ascii="Arial" w:hAnsi="Arial" w:cs="Arial"/>
        </w:rPr>
        <w:t xml:space="preserve">Während der Abbrucharbeiten wird es teilweise zu Lärm- oder auch Staubentwicklungen kommen. Durch den Einsatz moderner Baumaschinen und das Besprühen der Arbeitsbereiche mit Wasser wird versucht, die genannten Auswirkungen zu minimieren. Die Anwohner sind bereits von der Gemeindeverwaltung über die anstehenden Maßnahmen informiert worden. </w:t>
      </w:r>
    </w:p>
    <w:p w14:paraId="41D7C3C9" w14:textId="77777777" w:rsidR="008C2B3F" w:rsidRPr="00BF3919" w:rsidRDefault="008C2B3F" w:rsidP="008C2B3F">
      <w:pPr>
        <w:spacing w:line="276" w:lineRule="auto"/>
        <w:rPr>
          <w:rFonts w:ascii="Arial" w:hAnsi="Arial" w:cs="Arial"/>
        </w:rPr>
      </w:pPr>
    </w:p>
    <w:p w14:paraId="0D7ECC0A" w14:textId="77777777" w:rsidR="008C2B3F" w:rsidRPr="00BF3919" w:rsidRDefault="008C2B3F" w:rsidP="008C2B3F">
      <w:pPr>
        <w:spacing w:line="276" w:lineRule="auto"/>
        <w:rPr>
          <w:rFonts w:ascii="Arial" w:hAnsi="Arial" w:cs="Arial"/>
        </w:rPr>
      </w:pPr>
      <w:r w:rsidRPr="00BF3919">
        <w:rPr>
          <w:rFonts w:ascii="Arial" w:hAnsi="Arial" w:cs="Arial"/>
        </w:rPr>
        <w:t>Alle Arbeiten erfolgen unter Einhaltung strenger Arbeitsschutz- und Umweltauflagen und werden durch die Fachingenieure eines Gutachterbüros überwacht, das Areal selbst wird durch einen Bauzaun gesichert. Es ist vorgesehen, die Rückbau-Arbeiten Anfang 2023 abzuschließen.</w:t>
      </w:r>
    </w:p>
    <w:p w14:paraId="39901262" w14:textId="0909681F" w:rsidR="005A2C5E" w:rsidRPr="008C2B3F" w:rsidRDefault="005A2C5E" w:rsidP="008C2B3F"/>
    <w:sectPr w:rsidR="005A2C5E" w:rsidRPr="008C2B3F" w:rsidSect="00726BC9">
      <w:headerReference w:type="default" r:id="rId6"/>
      <w:headerReference w:type="first" r:id="rId7"/>
      <w:footerReference w:type="first" r:id="rId8"/>
      <w:pgSz w:w="11900" w:h="16840"/>
      <w:pgMar w:top="2970" w:right="3969" w:bottom="2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666AA" w14:textId="77777777" w:rsidR="00F94F6D" w:rsidRDefault="00F94F6D" w:rsidP="007C4CDF">
      <w:r>
        <w:separator/>
      </w:r>
    </w:p>
  </w:endnote>
  <w:endnote w:type="continuationSeparator" w:id="0">
    <w:p w14:paraId="1001C85B" w14:textId="77777777" w:rsidR="00F94F6D" w:rsidRDefault="00F94F6D" w:rsidP="007C4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roman"/>
    <w:pitch w:val="variable"/>
    <w:sig w:usb0="60000287" w:usb1="00000001" w:usb2="00000000" w:usb3="00000000" w:csb0="0000019F" w:csb1="00000000"/>
  </w:font>
  <w:font w:name="MinionPro-Regular">
    <w:panose1 w:val="020B0604020202020204"/>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7520" w14:textId="62F901E5" w:rsidR="00787EF5" w:rsidRPr="00DD3750" w:rsidRDefault="00DD3750" w:rsidP="00DD3750">
    <w:pPr>
      <w:pStyle w:val="Fuzeile"/>
    </w:pPr>
    <w:r>
      <w:rPr>
        <w:noProof/>
      </w:rPr>
      <w:drawing>
        <wp:anchor distT="0" distB="0" distL="114300" distR="114300" simplePos="0" relativeHeight="251661312" behindDoc="0" locked="0" layoutInCell="1" allowOverlap="1" wp14:anchorId="05CA8796" wp14:editId="028A73F2">
          <wp:simplePos x="0" y="0"/>
          <wp:positionH relativeFrom="column">
            <wp:posOffset>-262890</wp:posOffset>
          </wp:positionH>
          <wp:positionV relativeFrom="paragraph">
            <wp:posOffset>-151130</wp:posOffset>
          </wp:positionV>
          <wp:extent cx="6610606" cy="452249"/>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10606" cy="4522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1BA8A" w14:textId="77777777" w:rsidR="00F94F6D" w:rsidRDefault="00F94F6D" w:rsidP="007C4CDF">
      <w:r>
        <w:separator/>
      </w:r>
    </w:p>
  </w:footnote>
  <w:footnote w:type="continuationSeparator" w:id="0">
    <w:p w14:paraId="1BA56092" w14:textId="77777777" w:rsidR="00F94F6D" w:rsidRDefault="00F94F6D" w:rsidP="007C4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2745" w14:textId="749A6A9D" w:rsidR="007C4CDF" w:rsidRDefault="00444270">
    <w:pPr>
      <w:pStyle w:val="Kopfzeile"/>
    </w:pPr>
    <w:r>
      <w:rPr>
        <w:noProof/>
      </w:rPr>
      <w:drawing>
        <wp:anchor distT="0" distB="0" distL="114300" distR="114300" simplePos="0" relativeHeight="251658240" behindDoc="1" locked="0" layoutInCell="1" allowOverlap="1" wp14:anchorId="40AA7FFA" wp14:editId="67FC7DC6">
          <wp:simplePos x="0" y="0"/>
          <wp:positionH relativeFrom="page">
            <wp:posOffset>2859</wp:posOffset>
          </wp:positionH>
          <wp:positionV relativeFrom="page">
            <wp:posOffset>19050</wp:posOffset>
          </wp:positionV>
          <wp:extent cx="7547506" cy="10676069"/>
          <wp:effectExtent l="0" t="0" r="0" b="508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7506" cy="106760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4F06" w14:textId="77777777" w:rsidR="007C4CDF" w:rsidRDefault="00D444DA" w:rsidP="00726BC9">
    <w:pPr>
      <w:pStyle w:val="Kopfzeile"/>
      <w:spacing w:line="800" w:lineRule="exact"/>
    </w:pPr>
    <w:r>
      <w:rPr>
        <w:noProof/>
      </w:rPr>
      <w:drawing>
        <wp:anchor distT="0" distB="0" distL="114300" distR="114300" simplePos="0" relativeHeight="251660288" behindDoc="1" locked="0" layoutInCell="1" allowOverlap="1" wp14:anchorId="5C71FA9B" wp14:editId="202F4F15">
          <wp:simplePos x="0" y="0"/>
          <wp:positionH relativeFrom="page">
            <wp:align>left</wp:align>
          </wp:positionH>
          <wp:positionV relativeFrom="page">
            <wp:align>top</wp:align>
          </wp:positionV>
          <wp:extent cx="7547515" cy="9759636"/>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rotWithShape="1">
                  <a:blip r:embed="rId1">
                    <a:extLst>
                      <a:ext uri="{28A0092B-C50C-407E-A947-70E740481C1C}">
                        <a14:useLocalDpi xmlns:a14="http://schemas.microsoft.com/office/drawing/2010/main" val="0"/>
                      </a:ext>
                    </a:extLst>
                  </a:blip>
                  <a:srcRect b="8515"/>
                  <a:stretch/>
                </pic:blipFill>
                <pic:spPr bwMode="auto">
                  <a:xfrm>
                    <a:off x="0" y="0"/>
                    <a:ext cx="7547958" cy="97602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4CDF">
      <w:rPr>
        <w:noProof/>
      </w:rPr>
      <mc:AlternateContent>
        <mc:Choice Requires="wps">
          <w:drawing>
            <wp:anchor distT="0" distB="0" distL="114300" distR="114300" simplePos="0" relativeHeight="251657215" behindDoc="0" locked="0" layoutInCell="1" allowOverlap="1" wp14:anchorId="1600D147" wp14:editId="38694D7C">
              <wp:simplePos x="0" y="0"/>
              <wp:positionH relativeFrom="page">
                <wp:align>left</wp:align>
              </wp:positionH>
              <wp:positionV relativeFrom="page">
                <wp:align>top</wp:align>
              </wp:positionV>
              <wp:extent cx="927100" cy="3400746"/>
              <wp:effectExtent l="0" t="0" r="0" b="3175"/>
              <wp:wrapTopAndBottom/>
              <wp:docPr id="2" name="Rechteck 2"/>
              <wp:cNvGraphicFramePr/>
              <a:graphic xmlns:a="http://schemas.openxmlformats.org/drawingml/2006/main">
                <a:graphicData uri="http://schemas.microsoft.com/office/word/2010/wordprocessingShape">
                  <wps:wsp>
                    <wps:cNvSpPr/>
                    <wps:spPr>
                      <a:xfrm>
                        <a:off x="0" y="0"/>
                        <a:ext cx="927100" cy="34007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F4641" id="Rechteck 2" o:spid="_x0000_s1026" style="position:absolute;margin-left:0;margin-top:0;width:73pt;height:267.8pt;z-index:25165721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eBeAIAAEsFAAAOAAAAZHJzL2Uyb0RvYy54bWysVEtP3DAQvlfqf7B8L8luKbQRWbQCUVVC&#13;&#10;FAEVZ+PYJKrtccfezW5/fcfOgxZQD1VzcMbjmW8e/sYnpztr2FZh6MDVfHFQcqachKZzjzX/dnfx&#13;&#10;7iNnIQrXCANO1XyvAj9dvX1z0vtKLaEF0yhkBOJC1fuatzH6qiiCbJUV4QC8cnSoAa2ItMXHokHR&#13;&#10;E7o1xbIsj4oesPEIUoVA2vPhkK8yvtZKxq9aBxWZqTnlFvOKeX1Ia7E6EdUjCt92ckxD/EMWVnSO&#13;&#10;gs5Q5yIKtsHuBZTtJEIAHQ8k2AK07qTKNVA1i/JZNbet8CrXQs0Jfm5T+H+w8mp7jaxrar7kzAlL&#13;&#10;V3SjZBuV/M6WqTu9DxUZ3fprHHeBxFTqTqNNfyqC7XJH93NH1S4yScpPy+NFSX2XdPT+sCyPD48S&#13;&#10;aPHk7THEzwosS0LNkW4sN1JsL0McTCeTFMzBRWcM6UVl3B8KwkyaIiU8pJiluDdqsL5RmgqlpJY5&#13;&#10;QKaYOjPItoLIIaRULi6Go1Y0alB/KOkbU549cgHGEWBC1pTQjD0CJPq+xB7KGe2Tq8oMnZ3LvyU2&#13;&#10;OM8eOTK4ODvbzgG+BmCoqjHyYD81aWhN6tIDNHuiAcIwH8HLi46u41KEeC2QBoKukIY8fqVFG+hr&#13;&#10;DqPEWQv48zV9siee0ilnPQ1YzcOPjUDFmfniiMFpGicBJ+FhEtzGngFdy4KeDy+zSA4YzSRqBHtP&#13;&#10;s79OUehIOEmxai4jTpuzOAw6vR5SrdfZjKbOi3jpbr1M4KmLiV53u3uBfuRgJPZewTR8onpGxcE2&#13;&#10;eTpYbyLoLvP0qY9jf2liM1HG1yU9Cb/vs9XTG7j6BQAA//8DAFBLAwQUAAYACAAAACEAjX84tN8A&#13;&#10;AAAKAQAADwAAAGRycy9kb3ducmV2LnhtbEyPzWrDMBCE74W+g9hCb42cNjHBsRxC/8CnEjeUHhVr&#13;&#10;a5taK2PJjpun7yaX9jIwDDs7X7qZbCtG7H3jSMF8FoFAKp1pqFKwf3+5W4HwQZPRrSNU8IMeNtn1&#13;&#10;VaoT4460w7EIleAS8olWUIfQJVL6skar/cx1SJx9ud7qwLavpOn1kcttK++jKJZWN8Qfat3hY43l&#13;&#10;dzFYBafXj3yRfxbkVvN8/zxsx+K0e1Pq9mZ6WrNs1yACTuHvAs4MvB8yHnZwAxkvWgVMEy56zhYx&#13;&#10;24OC5cMyBpml8j9C9gsAAP//AwBQSwECLQAUAAYACAAAACEAtoM4kv4AAADhAQAAEwAAAAAAAAAA&#13;&#10;AAAAAAAAAAAAW0NvbnRlbnRfVHlwZXNdLnhtbFBLAQItABQABgAIAAAAIQA4/SH/1gAAAJQBAAAL&#13;&#10;AAAAAAAAAAAAAAAAAC8BAABfcmVscy8ucmVsc1BLAQItABQABgAIAAAAIQAhN/eBeAIAAEsFAAAO&#13;&#10;AAAAAAAAAAAAAAAAAC4CAABkcnMvZTJvRG9jLnhtbFBLAQItABQABgAIAAAAIQCNfzi03wAAAAoB&#13;&#10;AAAPAAAAAAAAAAAAAAAAANIEAABkcnMvZG93bnJldi54bWxQSwUGAAAAAAQABADzAAAA3gUAAAAA&#13;&#10;" filled="f" stroked="f" strokeweight="1pt">
              <v:textbox inset="0,0,0,0"/>
              <w10:wrap type="topAndBottom"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DF"/>
    <w:rsid w:val="00032582"/>
    <w:rsid w:val="000B22E9"/>
    <w:rsid w:val="000E1224"/>
    <w:rsid w:val="00137487"/>
    <w:rsid w:val="00144FE0"/>
    <w:rsid w:val="001A056C"/>
    <w:rsid w:val="00210503"/>
    <w:rsid w:val="00235E1F"/>
    <w:rsid w:val="00250F5E"/>
    <w:rsid w:val="002E18F6"/>
    <w:rsid w:val="00305C58"/>
    <w:rsid w:val="00315A66"/>
    <w:rsid w:val="003B40F3"/>
    <w:rsid w:val="003E5E05"/>
    <w:rsid w:val="00413D6E"/>
    <w:rsid w:val="00427B41"/>
    <w:rsid w:val="00444270"/>
    <w:rsid w:val="00525019"/>
    <w:rsid w:val="00532158"/>
    <w:rsid w:val="005A2C5E"/>
    <w:rsid w:val="005B76F6"/>
    <w:rsid w:val="006243AE"/>
    <w:rsid w:val="00653975"/>
    <w:rsid w:val="0068339D"/>
    <w:rsid w:val="006B0409"/>
    <w:rsid w:val="006F1468"/>
    <w:rsid w:val="00726BC9"/>
    <w:rsid w:val="00787EF5"/>
    <w:rsid w:val="007A24B3"/>
    <w:rsid w:val="007C4CDF"/>
    <w:rsid w:val="008C2B3F"/>
    <w:rsid w:val="00922350"/>
    <w:rsid w:val="00947F6B"/>
    <w:rsid w:val="009B2299"/>
    <w:rsid w:val="009E68C8"/>
    <w:rsid w:val="00A9284D"/>
    <w:rsid w:val="00AA0F99"/>
    <w:rsid w:val="00AE377B"/>
    <w:rsid w:val="00B75DF2"/>
    <w:rsid w:val="00BC249F"/>
    <w:rsid w:val="00C106E3"/>
    <w:rsid w:val="00C41DF5"/>
    <w:rsid w:val="00CC3D4B"/>
    <w:rsid w:val="00D444DA"/>
    <w:rsid w:val="00D67AF4"/>
    <w:rsid w:val="00DA3D1A"/>
    <w:rsid w:val="00DD3750"/>
    <w:rsid w:val="00E41F06"/>
    <w:rsid w:val="00E90630"/>
    <w:rsid w:val="00EA2E6D"/>
    <w:rsid w:val="00F05E11"/>
    <w:rsid w:val="00F94F6D"/>
    <w:rsid w:val="00FA56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D5258"/>
  <w15:chartTrackingRefBased/>
  <w15:docId w15:val="{6E9F6F7E-5D44-734E-BC00-4175A5C4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B3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C4CDF"/>
    <w:pPr>
      <w:tabs>
        <w:tab w:val="center" w:pos="4536"/>
        <w:tab w:val="right" w:pos="9072"/>
      </w:tabs>
    </w:pPr>
  </w:style>
  <w:style w:type="character" w:customStyle="1" w:styleId="KopfzeileZchn">
    <w:name w:val="Kopfzeile Zchn"/>
    <w:basedOn w:val="Absatz-Standardschriftart"/>
    <w:link w:val="Kopfzeile"/>
    <w:uiPriority w:val="99"/>
    <w:rsid w:val="007C4CDF"/>
  </w:style>
  <w:style w:type="paragraph" w:styleId="Fuzeile">
    <w:name w:val="footer"/>
    <w:basedOn w:val="Standard"/>
    <w:link w:val="FuzeileZchn"/>
    <w:uiPriority w:val="99"/>
    <w:unhideWhenUsed/>
    <w:rsid w:val="007C4CDF"/>
    <w:pPr>
      <w:tabs>
        <w:tab w:val="center" w:pos="4536"/>
        <w:tab w:val="right" w:pos="9072"/>
      </w:tabs>
    </w:pPr>
  </w:style>
  <w:style w:type="character" w:customStyle="1" w:styleId="FuzeileZchn">
    <w:name w:val="Fußzeile Zchn"/>
    <w:basedOn w:val="Absatz-Standardschriftart"/>
    <w:link w:val="Fuzeile"/>
    <w:uiPriority w:val="99"/>
    <w:rsid w:val="007C4CDF"/>
  </w:style>
  <w:style w:type="paragraph" w:customStyle="1" w:styleId="EinfAbs">
    <w:name w:val="[Einf. Abs.]"/>
    <w:basedOn w:val="Standard"/>
    <w:uiPriority w:val="99"/>
    <w:rsid w:val="007C4CDF"/>
    <w:pPr>
      <w:autoSpaceDE w:val="0"/>
      <w:autoSpaceDN w:val="0"/>
      <w:adjustRightInd w:val="0"/>
      <w:spacing w:line="288" w:lineRule="auto"/>
      <w:textAlignment w:val="center"/>
    </w:pPr>
    <w:rPr>
      <w:rFonts w:ascii="Minion Pro" w:hAnsi="Minion Pro" w:cs="Minion Pro"/>
      <w:color w:val="000000"/>
    </w:rPr>
  </w:style>
  <w:style w:type="paragraph" w:customStyle="1" w:styleId="EinfacherAbsatz">
    <w:name w:val="[Einfacher Absatz]"/>
    <w:basedOn w:val="Standard"/>
    <w:uiPriority w:val="99"/>
    <w:rsid w:val="005A2C5E"/>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de-DE"/>
    </w:rPr>
  </w:style>
  <w:style w:type="paragraph" w:styleId="StandardWeb">
    <w:name w:val="Normal (Web)"/>
    <w:basedOn w:val="Standard"/>
    <w:uiPriority w:val="99"/>
    <w:unhideWhenUsed/>
    <w:rsid w:val="000E1224"/>
    <w:pPr>
      <w:spacing w:before="100" w:beforeAutospacing="1" w:after="100" w:afterAutospacing="1"/>
    </w:pPr>
    <w:rPr>
      <w:rFonts w:ascii="Times New Roman" w:eastAsia="Times New Roman" w:hAnsi="Times New Roman" w:cs="Times New Roman"/>
      <w:lang w:eastAsia="de-DE"/>
    </w:rPr>
  </w:style>
  <w:style w:type="paragraph" w:styleId="Textkrper">
    <w:name w:val="Body Text"/>
    <w:basedOn w:val="Standard"/>
    <w:link w:val="TextkrperZchn"/>
    <w:uiPriority w:val="1"/>
    <w:qFormat/>
    <w:rsid w:val="000E1224"/>
    <w:pPr>
      <w:widowControl w:val="0"/>
      <w:autoSpaceDE w:val="0"/>
      <w:autoSpaceDN w:val="0"/>
    </w:pPr>
    <w:rPr>
      <w:rFonts w:ascii="Arial" w:eastAsia="Arial" w:hAnsi="Arial" w:cs="Arial"/>
      <w:sz w:val="20"/>
      <w:szCs w:val="20"/>
      <w:lang w:val="en-US"/>
    </w:rPr>
  </w:style>
  <w:style w:type="character" w:customStyle="1" w:styleId="TextkrperZchn">
    <w:name w:val="Textkörper Zchn"/>
    <w:basedOn w:val="Absatz-Standardschriftart"/>
    <w:link w:val="Textkrper"/>
    <w:uiPriority w:val="1"/>
    <w:rsid w:val="000E1224"/>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1652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VHUG VHUG</dc:creator>
  <cp:keywords/>
  <dc:description/>
  <cp:lastModifiedBy>Toni Nau</cp:lastModifiedBy>
  <cp:revision>3</cp:revision>
  <cp:lastPrinted>2020-05-19T08:22:00Z</cp:lastPrinted>
  <dcterms:created xsi:type="dcterms:W3CDTF">2022-04-04T12:04:00Z</dcterms:created>
  <dcterms:modified xsi:type="dcterms:W3CDTF">2022-04-04T12:09:00Z</dcterms:modified>
</cp:coreProperties>
</file>